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1353312" cy="4324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dge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3312" cy="43241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314E3C"/>
          <w:sz w:val="20"/>
        </w:rPr>
        <w:t xml:space="preserve">   BRIDGE ACADEMY  /  ТРЕНИНГ 2</w:t>
      </w:r>
    </w:p>
    <w:p>
      <w:pPr>
        <w:pStyle w:val="Title"/>
      </w:pPr>
      <w:r>
        <w:t>Эффективное планирование и составление графиков строительных проектов</w:t>
      </w:r>
    </w:p>
    <w:p>
      <w:pPr>
        <w:pStyle w:val="Subtitle"/>
      </w:pPr>
      <w:r>
        <w:t>Программа онлайн курса повышения квалификации</w:t>
      </w:r>
    </w:p>
    <w:p>
      <w:r>
        <w:t>Практика календарного планирования, контроля исполнения проекта и анализа задержек. Продолжение курса «Международные контракты: практика применения в Узбекистане».</w:t>
      </w:r>
    </w:p>
    <w:p>
      <w:r>
        <w:rPr>
          <w:b/>
        </w:rPr>
        <w:t>Объём:</w:t>
      </w:r>
      <w:r>
        <w:t xml:space="preserve"> 20 академических часов — 16 часов с тренерами и 4 часа самостоятельной работы.</w:t>
      </w:r>
    </w:p>
    <w:p>
      <w:r>
        <w:rPr>
          <w:b/>
        </w:rPr>
        <w:t>Занятия:</w:t>
      </w:r>
      <w:r>
        <w:t xml:space="preserve"> 8 встреч по 90 учебных минут, по вторникам и пятницам. Перерыв 10 минут добавляется отдельно. Даты и время сообщаются дополнительно.</w:t>
      </w:r>
    </w:p>
    <w:p>
      <w:r>
        <w:rPr>
          <w:b/>
        </w:rPr>
        <w:t>Язык:</w:t>
      </w:r>
      <w:r>
        <w:t xml:space="preserve"> русский с текстовым ИИ-переводом на узбекский через Tarjima.</w:t>
      </w:r>
    </w:p>
    <w:p>
      <w:pPr>
        <w:pStyle w:val="Heading1"/>
      </w:pPr>
      <w:r>
        <w:t>Содержание программы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2923"/>
        <w:gridCol w:w="6797"/>
      </w:tblGrid>
      <w:tr>
        <w:trPr>
          <w:cantSplit/>
          <w:tblHeader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314E3C"/>
          </w:tcPr>
          <w:p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№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314E3C"/>
          </w:tcPr>
          <w:p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Раздел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314E3C"/>
          </w:tcPr>
          <w:p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Что разбираем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Календарное планирование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sz w:val="21"/>
              </w:rPr>
              <w:t>Роль графика в управлении проектом. Связь сроков с объёмами работ, ресурсами, стоимостью и рисками.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Разработка базового графика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sz w:val="21"/>
              </w:rPr>
              <w:t>Структура проекта (WBS), длительности, календари и контрольные события. Подготовка базового графика (Baseline Programme).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Логика и критический путь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sz w:val="21"/>
              </w:rPr>
              <w:t>Зависимости между работами, ограничения и резервы времени. Определение критического пути и проверка ошибок графика.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Мониторинг и актуализация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sz w:val="21"/>
              </w:rPr>
              <w:t>Внесение фактических данных, сравнение с базовым графиком, анализ отклонений и подготовка отчёта о ходе работ.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Анализ задержек и продление сроков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sz w:val="21"/>
              </w:rPr>
              <w:t>Причины задержек и влияние на критический путь. Time Impact Analysis и подготовка обоснования продления сроков (EOT).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Контроль сроков и стоимости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sz w:val="21"/>
              </w:rPr>
              <w:t>Project Controls, стоимостная нагрузка графика, S-кривая и метод освоенного объёма (EVM). Показатели CPI и SPI, управленческая отчётность.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type="dxa" w:w="292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Итоговая практическая работа</w:t>
            </w:r>
          </w:p>
        </w:tc>
        <w:tc>
          <w:tcPr>
            <w:tcW w:type="dxa" w:w="67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7F5E9"/>
          </w:tcPr>
          <w:p>
            <w:pPr>
              <w:spacing w:after="0" w:line="245" w:lineRule="auto"/>
            </w:pPr>
            <w:r>
              <w:rPr>
                <w:sz w:val="21"/>
              </w:rPr>
              <w:t>Обновлённый график учебного проекта, анализ задержек, выводы о сроках и рекомендации по корректирующим действиям.</w:t>
            </w:r>
          </w:p>
        </w:tc>
      </w:tr>
    </w:tbl>
    <w:p>
      <w:r>
        <w:br w:type="page"/>
      </w:r>
    </w:p>
    <w:p>
      <w:pPr>
        <w:pStyle w:val="Heading1"/>
      </w:pPr>
      <w:r>
        <w:t>Практика и организация обучения</w:t>
      </w:r>
    </w:p>
    <w:p>
      <w:pPr>
        <w:pStyle w:val="Heading2"/>
      </w:pPr>
      <w:r>
        <w:t>Для кого</w:t>
      </w:r>
    </w:p>
    <w:p>
      <w:r>
        <w:t>Руководители проектов, специалисты по планированию и контролю, контрактные менеджеры, инженеры ПТО, представители заказчиков, подрядчиков и инженеров-консультантов, специалисты по претензиям и строительные юристы.</w:t>
      </w:r>
    </w:p>
    <w:p>
      <w:r>
        <w:t>Для освоения программы необходимо высшее или среднее профессиональное образование. Рекомендуются базовые знания организации строительства и уверенная работа с компьютером. Предварительный опыт работы в программах календарного планирования не требуется.</w:t>
      </w:r>
    </w:p>
    <w:p>
      <w:pPr>
        <w:pStyle w:val="Heading2"/>
      </w:pPr>
      <w:r>
        <w:t>Как проходит обучение</w:t>
      </w:r>
    </w:p>
    <w:p>
      <w:r>
        <w:t>Все темы рассматриваются на учебном инфраструктурном проекте: от структуры работ и базового графика до анализа задержек и итогового отчёта. На онлайн-занятиях — демонстрации, разбор кейсов, упражнения и вопросы тренерам.</w:t>
      </w:r>
    </w:p>
    <w:p>
      <w:r>
        <w:t>Самостоятельная работа — 4 академических часа: изучение структуры графика, анализ критического пути, оценка события задержки и подготовка итогового аналитического отчёта. Задания проверяют преподаватели.</w:t>
      </w:r>
    </w:p>
    <w:p>
      <w:r>
        <w:t>Один академический час составляет 45 минут. В 16 часов онлайн-обучения входят 6 часов лекций и 10 часов практических занятий. Записи занятий не предоставляются.</w:t>
      </w:r>
    </w:p>
    <w:p>
      <w:pPr>
        <w:pStyle w:val="Heading2"/>
      </w:pPr>
      <w:r>
        <w:t>Что будет у слушателя по итогам курса</w:t>
      </w:r>
    </w:p>
    <w:p>
      <w:pPr>
        <w:pStyle w:val="ListBullet"/>
        <w:spacing w:after="80"/>
      </w:pPr>
      <w:r>
        <w:t>Базовый и актуализированный календарные графики учебного проекта.</w:t>
      </w:r>
    </w:p>
    <w:p>
      <w:pPr>
        <w:pStyle w:val="ListBullet"/>
        <w:spacing w:after="80"/>
      </w:pPr>
      <w:r>
        <w:t>Анализ критического пути, резервов времени и отклонений от базового графика.</w:t>
      </w:r>
    </w:p>
    <w:p>
      <w:pPr>
        <w:pStyle w:val="ListBullet"/>
        <w:spacing w:after="80"/>
      </w:pPr>
      <w:r>
        <w:t>Оценка влияния задержки на срок завершения работ и материалы для обоснования EOT.</w:t>
      </w:r>
    </w:p>
    <w:p>
      <w:pPr>
        <w:pStyle w:val="ListBullet"/>
        <w:spacing w:after="80"/>
      </w:pPr>
      <w:r>
        <w:t>Расчёт основных показателей исполнения проекта и краткий аналитический отчёт.</w:t>
      </w:r>
    </w:p>
    <w:p>
      <w:pPr>
        <w:pStyle w:val="Heading1"/>
      </w:pPr>
      <w:r>
        <w:t>Тренеры</w:t>
      </w:r>
    </w:p>
    <w:p>
      <w:r>
        <w:rPr>
          <w:b/>
        </w:rPr>
        <w:t>Лариса Белоусова</w:t>
      </w:r>
      <w:r>
        <w:t xml:space="preserve"> — FCCE, FCCP, MCIArb. Управление контрактами, претензиями и предупреждение споров на инфраструктурных проектах.</w:t>
      </w:r>
    </w:p>
    <w:p>
      <w:r>
        <w:rPr>
          <w:b/>
        </w:rPr>
        <w:t>Сергей Вдовенко</w:t>
      </w:r>
      <w:r>
        <w:t xml:space="preserve"> — PhD, FCCE, FCCP, FCCM. Управление инфраструктурными проектами, строительством и контрактами.</w:t>
      </w:r>
    </w:p>
    <w:p>
      <w:r>
        <w:rPr>
          <w:b/>
        </w:rPr>
        <w:t>Люция Ахмедиева</w:t>
      </w:r>
      <w:r>
        <w:t xml:space="preserve"> — инженер-сметчик. Ведомости объёмов работ, оценка изменений и формирование новых расценок.</w:t>
      </w:r>
    </w:p>
    <w:p>
      <w:pPr>
        <w:pStyle w:val="Heading1"/>
      </w:pPr>
      <w:r>
        <w:t>Материалы и сертификат</w:t>
      </w:r>
    </w:p>
    <w:p>
      <w:r>
        <w:t>Слушателям предоставляются электронные презентации, рабочая тетрадь, учебный график, практические задания и шаблоны отчётов. Практические задания выполняются с использованием учебного графика и материалов курса.</w:t>
      </w:r>
    </w:p>
    <w:p>
      <w:r>
        <w:t>Для участия нужны компьютер или ноутбук, стабильный интернет и микрофон. Tarjima позволяет читать перевод на узбекском во время занятия.</w:t>
      </w:r>
    </w:p>
    <w:p>
      <w:r>
        <w:t>Итоговая аттестация — комплексное практическое задание. Для зачёта необходимо набрать не менее 70 из 100 баллов. После успешного прохождения курса выдаётся электронный сертификат ООО «BRIDGE CONSULT» с регистрационным номером и внесением в Реестр сертификатов.</w:t>
      </w:r>
    </w:p>
    <w:p>
      <w:r/>
      <w:hyperlink r:id="rId10">
        <w:r>
          <w:rPr>
            <w:color w:val="314E3C"/>
            <w:u w:val="single"/>
          </w:rPr>
          <w:t>Реестр сертификатов</w:t>
        </w:r>
      </w:hyperlink>
      <w:r>
        <w:t xml:space="preserve">   |   Код программы BC-PC-2026-01</w:t>
      </w:r>
    </w:p>
    <w:sectPr w:rsidR="00FC693F" w:rsidRPr="0006063C" w:rsidSect="00034616">
      <w:footerReference w:type="default" r:id="rId11"/>
      <w:pgSz w:w="12240" w:h="15840"/>
      <w:pgMar w:top="893" w:right="1008" w:bottom="893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7"/>
      </w:rPr>
      <w:t>BRIDGE Consult  ·  info@bridgeconsult.uz  ·  +998 33 000 15 30</w:t>
    </w:r>
    <w:r>
      <w:t xml:space="preserve">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fidic.uz/verify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Эффективное планирование и составление графиков строительных проектов</dc:title>
  <dc:subject>Программа второго онлайн тренинга BRIDGE Academy</dc:subject>
  <dc:creator>BRIDGE Consult LLC</dc:creator>
  <cp:keywords>BRIDGE Academy, календарное планирование, Project Controls, Tarjima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